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CC883" w14:textId="518B62BC" w:rsidR="00E42723" w:rsidRDefault="00876563">
      <w:pPr>
        <w:spacing w:before="90" w:line="288" w:lineRule="auto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b/>
        </w:rPr>
        <w:t>Website 2.2:</w:t>
      </w:r>
      <w:r w:rsidR="00E42723">
        <w:rPr>
          <w:rFonts w:ascii="Arial" w:hAnsi="Arial" w:cs="Arial"/>
          <w:b/>
        </w:rPr>
        <w:t xml:space="preserve"> Exogene Krisenursachen</w:t>
      </w:r>
    </w:p>
    <w:p w14:paraId="7F352560" w14:textId="1D9B59E3" w:rsidR="00E42723" w:rsidRDefault="00E42723" w:rsidP="00E42723">
      <w:pPr>
        <w:spacing w:before="9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Die nachfolgenden Beispiele dienen der weiterführenden Veranschaulichung sowie Ergänzung der Ausführungen in Kapitel </w:t>
      </w:r>
      <w:r w:rsidR="00876563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</w:p>
    <w:p w14:paraId="34E7C145" w14:textId="77777777" w:rsidR="00E42723" w:rsidRDefault="00E42723">
      <w:pPr>
        <w:spacing w:before="90" w:line="288" w:lineRule="auto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b/>
        </w:rPr>
        <w:t>Exogene Krisenursachen</w:t>
      </w:r>
    </w:p>
    <w:p w14:paraId="55B5864C" w14:textId="77777777" w:rsidR="00F772FE" w:rsidRDefault="00E42723">
      <w:pPr>
        <w:spacing w:before="9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Die exogenen Krisenursachen sind jene Einflussfaktoren, auf die Unternehmen keine oder lediglich einen sehr geringen Einfluss haben. Hierzu zählen insbesondere die g</w:t>
      </w:r>
      <w:r w:rsidR="004D0794">
        <w:rPr>
          <w:rFonts w:ascii="Arial" w:hAnsi="Arial" w:cs="Arial"/>
        </w:rPr>
        <w:t xml:space="preserve">esamtwirtschaftliche Lage, </w:t>
      </w:r>
      <w:r>
        <w:rPr>
          <w:rFonts w:ascii="Arial" w:hAnsi="Arial" w:cs="Arial"/>
        </w:rPr>
        <w:t>das Markt- und Wettbewerbsumfeld</w:t>
      </w:r>
      <w:r w:rsidR="004D0794">
        <w:rPr>
          <w:rFonts w:ascii="Arial" w:hAnsi="Arial" w:cs="Arial"/>
        </w:rPr>
        <w:t xml:space="preserve">, </w:t>
      </w:r>
      <w:r w:rsidR="004D0794" w:rsidRPr="00233A20">
        <w:rPr>
          <w:rFonts w:ascii="Arial" w:hAnsi="Arial" w:cs="Arial"/>
        </w:rPr>
        <w:t>regulatorische Änderungen oder Naturkatastrophen</w:t>
      </w:r>
      <w:r w:rsidRPr="00233A20">
        <w:rPr>
          <w:rFonts w:ascii="Arial" w:hAnsi="Arial" w:cs="Arial"/>
        </w:rPr>
        <w:t>.</w:t>
      </w:r>
      <w:r w:rsidR="00F772FE">
        <w:rPr>
          <w:rFonts w:ascii="Arial" w:hAnsi="Arial" w:cs="Arial"/>
        </w:rPr>
        <w:t xml:space="preserve"> </w:t>
      </w:r>
    </w:p>
    <w:p w14:paraId="074F0206" w14:textId="2CB5CE3B" w:rsidR="00E42723" w:rsidRDefault="00E42723">
      <w:pPr>
        <w:spacing w:before="9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Exogene Krisenursachen lösen einen allgemeinen strategischen Anpassungsdruck aus. Handelt die Unternehmensleitung nicht ausreichend und zeitnah, können diese exogenen Faktoren zu einer Unternehmenskrise führen oder eine bestehende Krise verstärken.</w:t>
      </w:r>
    </w:p>
    <w:p w14:paraId="7D0D5D18" w14:textId="2455FF18" w:rsidR="00E42723" w:rsidRDefault="00E42723" w:rsidP="00876563">
      <w:pPr>
        <w:spacing w:before="90" w:after="240" w:line="288" w:lineRule="auto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Exogene Krisenursachen können sein:</w:t>
      </w:r>
      <w:r>
        <w:rPr>
          <w:rStyle w:val="Endnotenzeichen"/>
          <w:rFonts w:ascii="Arial" w:hAnsi="Arial" w:cs="Arial"/>
        </w:rPr>
        <w:endnoteReference w:id="1"/>
      </w:r>
      <w:r w:rsidR="00272276" w:rsidRPr="00272276">
        <w:rPr>
          <w:rFonts w:ascii="Arial" w:hAnsi="Arial" w:cs="Arial"/>
          <w:vertAlign w:val="superscript"/>
        </w:rPr>
        <w:t>,</w:t>
      </w:r>
      <w:r w:rsidR="00272276">
        <w:rPr>
          <w:rStyle w:val="Endnotenzeichen"/>
          <w:rFonts w:ascii="Arial" w:hAnsi="Arial" w:cs="Arial"/>
        </w:rPr>
        <w:endnoteReference w:id="2"/>
      </w:r>
    </w:p>
    <w:tbl>
      <w:tblPr>
        <w:tblW w:w="0" w:type="auto"/>
        <w:tblBorders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4129CE" w14:paraId="4ECF4684" w14:textId="77777777" w:rsidTr="004129CE">
        <w:tc>
          <w:tcPr>
            <w:tcW w:w="4530" w:type="dxa"/>
            <w:shd w:val="clear" w:color="auto" w:fill="auto"/>
          </w:tcPr>
          <w:p w14:paraId="39EE9742" w14:textId="77777777" w:rsidR="00876563" w:rsidRPr="004129CE" w:rsidRDefault="00876563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 w:rsidRPr="004129CE">
              <w:rPr>
                <w:rFonts w:ascii="Arial" w:hAnsi="Arial" w:cs="Arial"/>
              </w:rPr>
              <w:t>Konjunkturrückgang</w:t>
            </w:r>
          </w:p>
          <w:p w14:paraId="112D917A" w14:textId="77777777" w:rsidR="00876563" w:rsidRPr="004129CE" w:rsidRDefault="00876563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 w:rsidRPr="004129CE">
              <w:rPr>
                <w:rFonts w:ascii="Arial" w:hAnsi="Arial" w:cs="Arial"/>
              </w:rPr>
              <w:t>schrumpfende, gesättigte Märkte</w:t>
            </w:r>
          </w:p>
          <w:p w14:paraId="1C32A846" w14:textId="77777777" w:rsidR="00876563" w:rsidRPr="004129CE" w:rsidRDefault="00876563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 w:rsidRPr="004129CE">
              <w:rPr>
                <w:rFonts w:ascii="Arial" w:hAnsi="Arial" w:cs="Arial"/>
              </w:rPr>
              <w:t>hohe Wettbewerbsintensität</w:t>
            </w:r>
          </w:p>
          <w:p w14:paraId="5E6E4CAF" w14:textId="77777777" w:rsidR="00876563" w:rsidRPr="004129CE" w:rsidRDefault="00876563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 w:rsidRPr="004129CE">
              <w:rPr>
                <w:rFonts w:ascii="Arial" w:hAnsi="Arial" w:cs="Arial"/>
              </w:rPr>
              <w:t>Branchenüberkapazitäten</w:t>
            </w:r>
          </w:p>
          <w:p w14:paraId="4880CBD0" w14:textId="77777777" w:rsidR="00876563" w:rsidRPr="004129CE" w:rsidRDefault="00876563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 w:rsidRPr="004129CE">
              <w:rPr>
                <w:rFonts w:ascii="Arial" w:hAnsi="Arial" w:cs="Arial"/>
              </w:rPr>
              <w:t>Markteintritt neuer Anbieter</w:t>
            </w:r>
          </w:p>
          <w:p w14:paraId="1017B62B" w14:textId="77777777" w:rsidR="00876563" w:rsidRPr="004129CE" w:rsidRDefault="00876563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 w:rsidRPr="004129CE">
              <w:rPr>
                <w:rFonts w:ascii="Arial" w:hAnsi="Arial" w:cs="Arial"/>
              </w:rPr>
              <w:t>neue Substitutionsprodukte</w:t>
            </w:r>
          </w:p>
          <w:p w14:paraId="78B44DA9" w14:textId="334C4658" w:rsidR="00876563" w:rsidRPr="004129CE" w:rsidRDefault="00876563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 w:rsidRPr="004129CE">
              <w:rPr>
                <w:rFonts w:ascii="Arial" w:hAnsi="Arial" w:cs="Arial"/>
              </w:rPr>
              <w:t>Veränderungen der staatlichen Regulierung</w:t>
            </w:r>
          </w:p>
          <w:p w14:paraId="38143585" w14:textId="2331E692" w:rsidR="00876563" w:rsidRPr="004129CE" w:rsidRDefault="002043BE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 w:rsidRPr="004129CE">
              <w:rPr>
                <w:rFonts w:ascii="Arial" w:hAnsi="Arial" w:cs="Arial"/>
              </w:rPr>
              <w:t>S</w:t>
            </w:r>
            <w:r w:rsidR="00876563" w:rsidRPr="004129CE">
              <w:rPr>
                <w:rFonts w:ascii="Arial" w:hAnsi="Arial" w:cs="Arial"/>
              </w:rPr>
              <w:t>taatlich</w:t>
            </w:r>
            <w:r>
              <w:rPr>
                <w:rFonts w:ascii="Arial" w:hAnsi="Arial" w:cs="Arial"/>
              </w:rPr>
              <w:t xml:space="preserve"> / politisch</w:t>
            </w:r>
            <w:r w:rsidR="00876563" w:rsidRPr="004129CE">
              <w:rPr>
                <w:rFonts w:ascii="Arial" w:hAnsi="Arial" w:cs="Arial"/>
              </w:rPr>
              <w:t xml:space="preserve"> vorgegebene Rahmenbedingungen</w:t>
            </w:r>
            <w:r>
              <w:rPr>
                <w:rFonts w:ascii="Arial" w:hAnsi="Arial" w:cs="Arial"/>
              </w:rPr>
              <w:t xml:space="preserve"> und Gesetze</w:t>
            </w:r>
          </w:p>
          <w:p w14:paraId="7A560328" w14:textId="06FFB12C" w:rsidR="00876563" w:rsidRPr="004129CE" w:rsidRDefault="00876563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 w:rsidRPr="004129CE">
              <w:rPr>
                <w:rFonts w:ascii="Arial" w:hAnsi="Arial" w:cs="Arial"/>
              </w:rPr>
              <w:t>Technologiesprünge</w:t>
            </w:r>
          </w:p>
          <w:p w14:paraId="50C41F8C" w14:textId="77777777" w:rsidR="00876563" w:rsidRPr="004129CE" w:rsidRDefault="00876563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 w:rsidRPr="004129CE">
              <w:rPr>
                <w:rFonts w:ascii="Arial" w:hAnsi="Arial" w:cs="Arial"/>
              </w:rPr>
              <w:t>Globalisierung im Allgemeinen und in der Wertschöpfung</w:t>
            </w:r>
          </w:p>
          <w:p w14:paraId="72F7BB91" w14:textId="2118328F" w:rsidR="00876563" w:rsidRDefault="00876563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 w:rsidRPr="004129CE">
              <w:rPr>
                <w:rFonts w:ascii="Arial" w:hAnsi="Arial" w:cs="Arial"/>
              </w:rPr>
              <w:t>verändertes Kaufverhalten,</w:t>
            </w:r>
            <w:r w:rsidR="002043BE">
              <w:rPr>
                <w:rFonts w:ascii="Arial" w:hAnsi="Arial" w:cs="Arial"/>
              </w:rPr>
              <w:t xml:space="preserve"> </w:t>
            </w:r>
            <w:r w:rsidRPr="004129CE">
              <w:rPr>
                <w:rFonts w:ascii="Arial" w:hAnsi="Arial" w:cs="Arial"/>
              </w:rPr>
              <w:t>veränderte Kaufkraft</w:t>
            </w:r>
          </w:p>
          <w:p w14:paraId="24E3AEAD" w14:textId="77777777" w:rsidR="002043BE" w:rsidRDefault="002043BE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 w:rsidRPr="004129CE">
              <w:rPr>
                <w:rFonts w:ascii="Arial" w:hAnsi="Arial" w:cs="Arial"/>
              </w:rPr>
              <w:t>Zinsniveau</w:t>
            </w:r>
          </w:p>
          <w:p w14:paraId="32E451A3" w14:textId="36DDC31A" w:rsidR="002043BE" w:rsidRDefault="002043BE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Kriminelle Handlungen (Cyberattacken)</w:t>
            </w:r>
          </w:p>
          <w:p w14:paraId="4B15FC91" w14:textId="1CEBAFDA" w:rsidR="00F772FE" w:rsidRDefault="00F772FE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Inflation</w:t>
            </w:r>
          </w:p>
          <w:p w14:paraId="01C02C84" w14:textId="7E5110D5" w:rsidR="00F772FE" w:rsidRPr="004129CE" w:rsidRDefault="00F772FE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digitale Transformation</w:t>
            </w:r>
          </w:p>
          <w:p w14:paraId="1CFD7C31" w14:textId="2DEB2E48" w:rsidR="002043BE" w:rsidRPr="004129CE" w:rsidRDefault="002043BE" w:rsidP="00F772FE">
            <w:pPr>
              <w:spacing w:before="40"/>
              <w:ind w:left="87"/>
              <w:rPr>
                <w:rFonts w:ascii="Arial" w:hAnsi="Arial" w:cs="Arial"/>
              </w:rPr>
            </w:pPr>
          </w:p>
        </w:tc>
        <w:tc>
          <w:tcPr>
            <w:tcW w:w="4530" w:type="dxa"/>
            <w:shd w:val="clear" w:color="auto" w:fill="auto"/>
          </w:tcPr>
          <w:p w14:paraId="33A3CEFD" w14:textId="2F1490E5" w:rsidR="00876563" w:rsidRPr="004129CE" w:rsidRDefault="00876563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 w:rsidRPr="004129CE">
              <w:rPr>
                <w:rFonts w:ascii="Arial" w:hAnsi="Arial" w:cs="Arial"/>
              </w:rPr>
              <w:t>Wechselkursänderungen</w:t>
            </w:r>
          </w:p>
          <w:p w14:paraId="6AB5FFBE" w14:textId="5F2899DE" w:rsidR="00876563" w:rsidRPr="004129CE" w:rsidRDefault="00876563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 w:rsidRPr="004129CE">
              <w:rPr>
                <w:rFonts w:ascii="Arial" w:hAnsi="Arial" w:cs="Arial"/>
              </w:rPr>
              <w:t>Rohstoffpreisentwicklung</w:t>
            </w:r>
          </w:p>
          <w:p w14:paraId="6320FBB4" w14:textId="77777777" w:rsidR="00876563" w:rsidRPr="004129CE" w:rsidRDefault="00876563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 w:rsidRPr="004129CE">
              <w:rPr>
                <w:rFonts w:ascii="Arial" w:hAnsi="Arial" w:cs="Arial"/>
              </w:rPr>
              <w:t>Rohstoffverfügbarkeit</w:t>
            </w:r>
          </w:p>
          <w:p w14:paraId="5A9103DD" w14:textId="77777777" w:rsidR="00876563" w:rsidRPr="004129CE" w:rsidRDefault="00876563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 w:rsidRPr="004129CE">
              <w:rPr>
                <w:rFonts w:ascii="Arial" w:hAnsi="Arial" w:cs="Arial"/>
              </w:rPr>
              <w:t>Versorgungsschwierigkeiten</w:t>
            </w:r>
          </w:p>
          <w:p w14:paraId="084E20BC" w14:textId="696B5BA5" w:rsidR="00876563" w:rsidRPr="004129CE" w:rsidRDefault="00876563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 w:rsidRPr="004129CE">
              <w:rPr>
                <w:rFonts w:ascii="Arial" w:hAnsi="Arial" w:cs="Arial"/>
              </w:rPr>
              <w:t xml:space="preserve">Insolvenz </w:t>
            </w:r>
            <w:r w:rsidR="002043BE">
              <w:rPr>
                <w:rFonts w:ascii="Arial" w:hAnsi="Arial" w:cs="Arial"/>
              </w:rPr>
              <w:t xml:space="preserve">oder Wegfall </w:t>
            </w:r>
            <w:r w:rsidRPr="004129CE">
              <w:rPr>
                <w:rFonts w:ascii="Arial" w:hAnsi="Arial" w:cs="Arial"/>
              </w:rPr>
              <w:t>von Kunden oder Lieferanten</w:t>
            </w:r>
          </w:p>
          <w:p w14:paraId="384A91E8" w14:textId="77777777" w:rsidR="00876563" w:rsidRPr="004129CE" w:rsidRDefault="00876563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 w:rsidRPr="004129CE">
              <w:rPr>
                <w:rFonts w:ascii="Arial" w:hAnsi="Arial" w:cs="Arial"/>
              </w:rPr>
              <w:t>restriktive Kreditvergabe der Banken</w:t>
            </w:r>
          </w:p>
          <w:p w14:paraId="1FCC414F" w14:textId="2EA9724F" w:rsidR="00876563" w:rsidRPr="004129CE" w:rsidRDefault="00876563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 w:rsidRPr="004129CE">
              <w:rPr>
                <w:rFonts w:ascii="Arial" w:hAnsi="Arial" w:cs="Arial"/>
              </w:rPr>
              <w:t xml:space="preserve">kulturelle </w:t>
            </w:r>
            <w:r w:rsidR="002043BE">
              <w:rPr>
                <w:rFonts w:ascii="Arial" w:hAnsi="Arial" w:cs="Arial"/>
              </w:rPr>
              <w:t>Einflussf</w:t>
            </w:r>
            <w:r w:rsidRPr="004129CE">
              <w:rPr>
                <w:rFonts w:ascii="Arial" w:hAnsi="Arial" w:cs="Arial"/>
              </w:rPr>
              <w:t>aktoren</w:t>
            </w:r>
          </w:p>
          <w:p w14:paraId="5CBCA6C4" w14:textId="168A5FCD" w:rsidR="00876563" w:rsidRDefault="002043BE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Personal- und </w:t>
            </w:r>
            <w:r w:rsidR="00876563" w:rsidRPr="004129CE">
              <w:rPr>
                <w:rFonts w:ascii="Arial" w:hAnsi="Arial" w:cs="Arial"/>
              </w:rPr>
              <w:t>Fachkräftemangel</w:t>
            </w:r>
          </w:p>
          <w:p w14:paraId="4C569E1F" w14:textId="77777777" w:rsidR="002043BE" w:rsidRPr="004129CE" w:rsidRDefault="002043BE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 w:rsidRPr="004129CE">
              <w:rPr>
                <w:rFonts w:ascii="Arial" w:hAnsi="Arial" w:cs="Arial"/>
              </w:rPr>
              <w:t xml:space="preserve">Naturkatastrophen </w:t>
            </w:r>
            <w:r>
              <w:rPr>
                <w:rFonts w:ascii="Arial" w:hAnsi="Arial" w:cs="Arial"/>
              </w:rPr>
              <w:t>(Erdbeben, Überschwemmungen)</w:t>
            </w:r>
          </w:p>
          <w:p w14:paraId="0DCA4EAA" w14:textId="77777777" w:rsidR="002043BE" w:rsidRDefault="002043BE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Pandemien</w:t>
            </w:r>
          </w:p>
          <w:p w14:paraId="1A29B2B5" w14:textId="0F4E0063" w:rsidR="002043BE" w:rsidRDefault="00F772FE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2043BE">
              <w:rPr>
                <w:rFonts w:ascii="Arial" w:hAnsi="Arial" w:cs="Arial"/>
              </w:rPr>
              <w:t>riegerische Auseinandersetzungen und politische Konflikte</w:t>
            </w:r>
          </w:p>
          <w:p w14:paraId="6F22B4C6" w14:textId="77777777" w:rsidR="002043BE" w:rsidRDefault="002043BE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Sanktionen / Boykotte</w:t>
            </w:r>
          </w:p>
          <w:p w14:paraId="307DBBC2" w14:textId="77777777" w:rsidR="002043BE" w:rsidRDefault="002043BE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Streiks</w:t>
            </w:r>
          </w:p>
          <w:p w14:paraId="38EA7B49" w14:textId="273948A0" w:rsidR="002043BE" w:rsidRDefault="00F772FE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2043BE">
              <w:rPr>
                <w:rFonts w:ascii="Arial" w:hAnsi="Arial" w:cs="Arial"/>
              </w:rPr>
              <w:t>ragile Lieferketten</w:t>
            </w:r>
          </w:p>
          <w:p w14:paraId="1F0B5710" w14:textId="77777777" w:rsidR="008F465D" w:rsidRDefault="00F772FE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  <w:r w:rsidR="008F465D">
              <w:rPr>
                <w:rFonts w:ascii="Arial" w:hAnsi="Arial" w:cs="Arial"/>
              </w:rPr>
              <w:t>esellschaftlicher Wertewandel</w:t>
            </w:r>
          </w:p>
          <w:p w14:paraId="7D054905" w14:textId="2FEDFBC9" w:rsidR="00F772FE" w:rsidRPr="004129CE" w:rsidRDefault="00F772FE" w:rsidP="00F772FE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40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ökologische Transformation</w:t>
            </w:r>
          </w:p>
        </w:tc>
      </w:tr>
    </w:tbl>
    <w:p w14:paraId="12280381" w14:textId="77777777" w:rsidR="00876563" w:rsidRDefault="00876563" w:rsidP="00F772FE">
      <w:pPr>
        <w:spacing w:before="90" w:line="288" w:lineRule="auto"/>
        <w:jc w:val="both"/>
        <w:rPr>
          <w:rFonts w:ascii="Arial" w:hAnsi="Arial" w:cs="Arial"/>
        </w:rPr>
      </w:pPr>
    </w:p>
    <w:sectPr w:rsidR="00876563"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8B9AB0" w14:textId="77777777" w:rsidR="007823D7" w:rsidRDefault="007823D7">
      <w:r>
        <w:separator/>
      </w:r>
    </w:p>
  </w:endnote>
  <w:endnote w:type="continuationSeparator" w:id="0">
    <w:p w14:paraId="49F722E4" w14:textId="77777777" w:rsidR="007823D7" w:rsidRDefault="007823D7">
      <w:r>
        <w:continuationSeparator/>
      </w:r>
    </w:p>
  </w:endnote>
  <w:endnote w:id="1">
    <w:p w14:paraId="465F9E91" w14:textId="77777777" w:rsidR="00E42723" w:rsidRPr="00D512EC" w:rsidRDefault="00E42723">
      <w:pPr>
        <w:pStyle w:val="Endnotentext"/>
        <w:spacing w:line="180" w:lineRule="exact"/>
        <w:ind w:left="113" w:hanging="113"/>
        <w:rPr>
          <w:rFonts w:ascii="Arial" w:hAnsi="Arial" w:cs="Arial"/>
          <w:sz w:val="16"/>
          <w:szCs w:val="16"/>
        </w:rPr>
      </w:pPr>
      <w:r>
        <w:rPr>
          <w:rStyle w:val="Endnotenzeichen"/>
          <w:sz w:val="16"/>
          <w:szCs w:val="16"/>
        </w:rPr>
        <w:endnoteRef/>
      </w:r>
      <w:r>
        <w:rPr>
          <w:sz w:val="16"/>
          <w:szCs w:val="16"/>
        </w:rPr>
        <w:t xml:space="preserve"> </w:t>
      </w:r>
      <w:r w:rsidRPr="00D512EC">
        <w:rPr>
          <w:rFonts w:ascii="Arial" w:hAnsi="Arial" w:cs="Arial"/>
          <w:sz w:val="16"/>
          <w:szCs w:val="16"/>
        </w:rPr>
        <w:t>Brühl in Brühl, V./Göpfert, B. (2004): Unternehmensrestrukturierung - Strategien und Konzepte, Stuttgart, S. 5f.</w:t>
      </w:r>
    </w:p>
  </w:endnote>
  <w:endnote w:id="2">
    <w:p w14:paraId="5D52F2DF" w14:textId="77777777" w:rsidR="00E81020" w:rsidRPr="00D512EC" w:rsidRDefault="00272276" w:rsidP="00666818">
      <w:pPr>
        <w:pStyle w:val="Endnotentext"/>
        <w:ind w:left="142" w:hanging="142"/>
        <w:rPr>
          <w:rFonts w:ascii="Arial" w:hAnsi="Arial" w:cs="Arial"/>
          <w:sz w:val="16"/>
          <w:szCs w:val="16"/>
        </w:rPr>
      </w:pPr>
      <w:r w:rsidRPr="00D512EC">
        <w:rPr>
          <w:rStyle w:val="Endnotenzeichen"/>
          <w:rFonts w:ascii="Arial" w:hAnsi="Arial" w:cs="Arial"/>
          <w:sz w:val="16"/>
          <w:szCs w:val="16"/>
        </w:rPr>
        <w:endnoteRef/>
      </w:r>
      <w:r w:rsidRPr="00D512EC">
        <w:rPr>
          <w:rFonts w:ascii="Arial" w:hAnsi="Arial" w:cs="Arial"/>
          <w:sz w:val="16"/>
          <w:szCs w:val="16"/>
        </w:rPr>
        <w:t xml:space="preserve"> </w:t>
      </w:r>
      <w:r w:rsidR="00E81020" w:rsidRPr="00D512EC">
        <w:rPr>
          <w:rFonts w:ascii="Arial" w:hAnsi="Arial" w:cs="Arial"/>
          <w:sz w:val="16"/>
          <w:szCs w:val="16"/>
        </w:rPr>
        <w:t>Sonius, D./Bergstermann, M./Liewald, C. u. Kehrel, U. (2015): Zur Entstehung von Unternehmenskrisen – Eine empirische Bewertung potenzieller Krisenursachen, in: Krisen-, Sanierungs- und Insolvenzberatung (KSI), 2015, S. 197-206</w:t>
      </w:r>
    </w:p>
    <w:p w14:paraId="523C38D1" w14:textId="77777777" w:rsidR="00272276" w:rsidRDefault="00272276">
      <w:pPr>
        <w:pStyle w:val="Endnoten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F2E697" w14:textId="77777777" w:rsidR="007823D7" w:rsidRDefault="007823D7">
      <w:r>
        <w:separator/>
      </w:r>
    </w:p>
  </w:footnote>
  <w:footnote w:type="continuationSeparator" w:id="0">
    <w:p w14:paraId="0518F872" w14:textId="77777777" w:rsidR="007823D7" w:rsidRDefault="00782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332F4"/>
    <w:multiLevelType w:val="hybridMultilevel"/>
    <w:tmpl w:val="FD9624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A0E70"/>
    <w:multiLevelType w:val="hybridMultilevel"/>
    <w:tmpl w:val="B39E599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1274C5"/>
    <w:multiLevelType w:val="hybridMultilevel"/>
    <w:tmpl w:val="F0A457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F26DA"/>
    <w:multiLevelType w:val="hybridMultilevel"/>
    <w:tmpl w:val="4788B0D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9118E"/>
    <w:multiLevelType w:val="hybridMultilevel"/>
    <w:tmpl w:val="4C50E6D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CD7C6D"/>
    <w:multiLevelType w:val="hybridMultilevel"/>
    <w:tmpl w:val="6D6662FA"/>
    <w:lvl w:ilvl="0" w:tplc="0F62A9A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91452"/>
    <w:multiLevelType w:val="hybridMultilevel"/>
    <w:tmpl w:val="70865BF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D75504"/>
    <w:multiLevelType w:val="hybridMultilevel"/>
    <w:tmpl w:val="62C6C1E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277946"/>
    <w:multiLevelType w:val="hybridMultilevel"/>
    <w:tmpl w:val="7F020A8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C103A9"/>
    <w:multiLevelType w:val="hybridMultilevel"/>
    <w:tmpl w:val="4282E26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10384D"/>
    <w:multiLevelType w:val="hybridMultilevel"/>
    <w:tmpl w:val="67CC844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E65CEC"/>
    <w:multiLevelType w:val="hybridMultilevel"/>
    <w:tmpl w:val="0CCC62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E2D2C"/>
    <w:multiLevelType w:val="hybridMultilevel"/>
    <w:tmpl w:val="5630D5F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8489903">
    <w:abstractNumId w:val="1"/>
  </w:num>
  <w:num w:numId="2" w16cid:durableId="738407403">
    <w:abstractNumId w:val="7"/>
  </w:num>
  <w:num w:numId="3" w16cid:durableId="1965967319">
    <w:abstractNumId w:val="10"/>
  </w:num>
  <w:num w:numId="4" w16cid:durableId="1896312674">
    <w:abstractNumId w:val="0"/>
  </w:num>
  <w:num w:numId="5" w16cid:durableId="1380006839">
    <w:abstractNumId w:val="2"/>
  </w:num>
  <w:num w:numId="6" w16cid:durableId="1728215350">
    <w:abstractNumId w:val="12"/>
  </w:num>
  <w:num w:numId="7" w16cid:durableId="1506552616">
    <w:abstractNumId w:val="4"/>
  </w:num>
  <w:num w:numId="8" w16cid:durableId="112134724">
    <w:abstractNumId w:val="3"/>
  </w:num>
  <w:num w:numId="9" w16cid:durableId="1956015721">
    <w:abstractNumId w:val="8"/>
  </w:num>
  <w:num w:numId="10" w16cid:durableId="1132216082">
    <w:abstractNumId w:val="9"/>
  </w:num>
  <w:num w:numId="11" w16cid:durableId="1305696060">
    <w:abstractNumId w:val="11"/>
  </w:num>
  <w:num w:numId="12" w16cid:durableId="1460102562">
    <w:abstractNumId w:val="5"/>
  </w:num>
  <w:num w:numId="13" w16cid:durableId="6163783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3A"/>
    <w:rsid w:val="00063DD6"/>
    <w:rsid w:val="000C7836"/>
    <w:rsid w:val="001A2747"/>
    <w:rsid w:val="002043BE"/>
    <w:rsid w:val="00233A20"/>
    <w:rsid w:val="00272276"/>
    <w:rsid w:val="00273D8E"/>
    <w:rsid w:val="004129CE"/>
    <w:rsid w:val="00431A7C"/>
    <w:rsid w:val="00486D85"/>
    <w:rsid w:val="004D0794"/>
    <w:rsid w:val="00563301"/>
    <w:rsid w:val="005F023C"/>
    <w:rsid w:val="00605AD4"/>
    <w:rsid w:val="00666818"/>
    <w:rsid w:val="0075768E"/>
    <w:rsid w:val="007823D7"/>
    <w:rsid w:val="00876563"/>
    <w:rsid w:val="008E463B"/>
    <w:rsid w:val="008F465D"/>
    <w:rsid w:val="00A343E2"/>
    <w:rsid w:val="00A910E3"/>
    <w:rsid w:val="00B36D95"/>
    <w:rsid w:val="00C40D68"/>
    <w:rsid w:val="00C74ED9"/>
    <w:rsid w:val="00CE047D"/>
    <w:rsid w:val="00CF75F7"/>
    <w:rsid w:val="00D24DFB"/>
    <w:rsid w:val="00D512EC"/>
    <w:rsid w:val="00DB46B1"/>
    <w:rsid w:val="00DB64FC"/>
    <w:rsid w:val="00E42723"/>
    <w:rsid w:val="00E81020"/>
    <w:rsid w:val="00EA453A"/>
    <w:rsid w:val="00F06034"/>
    <w:rsid w:val="00F772FE"/>
    <w:rsid w:val="00FA2086"/>
    <w:rsid w:val="00FB0802"/>
    <w:rsid w:val="00FF0D6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4820FB"/>
  <w15:chartTrackingRefBased/>
  <w15:docId w15:val="{3729F4A4-5853-4C7B-A291-67AF91B22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lloonText1">
    <w:name w:val="Balloon Text1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pPr>
      <w:spacing w:before="90" w:line="288" w:lineRule="auto"/>
      <w:jc w:val="both"/>
    </w:pPr>
    <w:rPr>
      <w:sz w:val="18"/>
      <w:szCs w:val="18"/>
    </w:rPr>
  </w:style>
  <w:style w:type="paragraph" w:styleId="Endnotentext">
    <w:name w:val="endnote text"/>
    <w:basedOn w:val="Standard"/>
    <w:semiHidden/>
    <w:rPr>
      <w:sz w:val="20"/>
      <w:szCs w:val="20"/>
    </w:rPr>
  </w:style>
  <w:style w:type="character" w:styleId="Endnotenzeichen">
    <w:name w:val="endnote reference"/>
    <w:semiHidden/>
    <w:rPr>
      <w:vertAlign w:val="superscript"/>
    </w:rPr>
  </w:style>
  <w:style w:type="paragraph" w:customStyle="1" w:styleId="1-1">
    <w:name w:val="Ü1-1"/>
    <w:basedOn w:val="Standard"/>
    <w:pPr>
      <w:spacing w:line="300" w:lineRule="exact"/>
      <w:jc w:val="center"/>
    </w:pPr>
    <w:rPr>
      <w:rFonts w:ascii="New York" w:hAnsi="New York" w:cs="New York"/>
      <w:noProof/>
      <w:sz w:val="26"/>
      <w:szCs w:val="26"/>
    </w:rPr>
  </w:style>
  <w:style w:type="paragraph" w:customStyle="1" w:styleId="GS-Einzug-">
    <w:name w:val="GS-Einzug -"/>
    <w:basedOn w:val="Standard"/>
    <w:pPr>
      <w:spacing w:line="227" w:lineRule="exact"/>
      <w:ind w:left="227" w:hanging="227"/>
      <w:jc w:val="both"/>
    </w:pPr>
    <w:rPr>
      <w:rFonts w:ascii="New York" w:hAnsi="New York" w:cs="New York"/>
      <w:noProof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D079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D079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876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129D89-F769-470F-B97B-CC62BAFCD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Kapitel 1 CD: Beispiele für Krisenursachen und Krisenindikatoren</vt:lpstr>
      <vt:lpstr>Kapitel 1 CD: Beispiele für Krisenursachen und Krisenindikatoren</vt:lpstr>
    </vt:vector>
  </TitlesOfParts>
  <Company>Ernst &amp; Young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Kapitel 1 CD: Beispiele für Krisenursachen und Krisenindikatoren</dc:title>
  <dc:subject/>
  <dc:creator>DECMIGN1</dc:creator>
  <cp:keywords/>
  <dc:description/>
  <cp:lastModifiedBy>Henning Werner</cp:lastModifiedBy>
  <cp:revision>2</cp:revision>
  <cp:lastPrinted>2016-09-19T10:40:00Z</cp:lastPrinted>
  <dcterms:created xsi:type="dcterms:W3CDTF">2024-03-07T09:42:00Z</dcterms:created>
  <dcterms:modified xsi:type="dcterms:W3CDTF">2024-03-07T09:42:00Z</dcterms:modified>
</cp:coreProperties>
</file>